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73A" w:rsidRPr="0083173A" w:rsidRDefault="0083173A" w:rsidP="0083173A">
      <w:pPr>
        <w:wordWrap w:val="0"/>
        <w:jc w:val="right"/>
      </w:pPr>
      <w:r w:rsidRPr="0083173A">
        <w:rPr>
          <w:rFonts w:hint="eastAsia"/>
        </w:rPr>
        <w:t>2</w:t>
      </w:r>
      <w:r w:rsidRPr="0083173A">
        <w:t>019</w:t>
      </w:r>
      <w:r w:rsidRPr="0083173A">
        <w:rPr>
          <w:rFonts w:hint="eastAsia"/>
        </w:rPr>
        <w:t>年</w:t>
      </w:r>
      <w:r w:rsidRPr="0083173A">
        <w:rPr>
          <w:rFonts w:hint="eastAsia"/>
        </w:rPr>
        <w:t>4</w:t>
      </w:r>
      <w:r w:rsidRPr="0083173A">
        <w:rPr>
          <w:rFonts w:hint="eastAsia"/>
        </w:rPr>
        <w:t>月</w:t>
      </w:r>
    </w:p>
    <w:p w:rsidR="0083173A" w:rsidRDefault="0083173A" w:rsidP="0083173A">
      <w:pPr>
        <w:jc w:val="right"/>
        <w:rPr>
          <w:sz w:val="24"/>
        </w:rPr>
      </w:pPr>
    </w:p>
    <w:p w:rsidR="004436FD" w:rsidRDefault="0083173A" w:rsidP="0083173A">
      <w:pPr>
        <w:jc w:val="center"/>
        <w:rPr>
          <w:sz w:val="24"/>
        </w:rPr>
      </w:pPr>
      <w:r w:rsidRPr="0083173A">
        <w:rPr>
          <w:rFonts w:hint="eastAsia"/>
          <w:sz w:val="24"/>
        </w:rPr>
        <w:t>2019</w:t>
      </w:r>
      <w:r w:rsidRPr="0083173A">
        <w:rPr>
          <w:rFonts w:hint="eastAsia"/>
          <w:sz w:val="24"/>
        </w:rPr>
        <w:t>・</w:t>
      </w:r>
      <w:r w:rsidRPr="0083173A">
        <w:rPr>
          <w:rFonts w:hint="eastAsia"/>
          <w:sz w:val="24"/>
        </w:rPr>
        <w:t>2020</w:t>
      </w:r>
      <w:r w:rsidRPr="0083173A">
        <w:rPr>
          <w:rFonts w:hint="eastAsia"/>
          <w:sz w:val="24"/>
        </w:rPr>
        <w:t>年度用　システム数学１</w:t>
      </w:r>
      <w:r w:rsidRPr="0083173A">
        <w:rPr>
          <w:rFonts w:hint="eastAsia"/>
          <w:sz w:val="24"/>
        </w:rPr>
        <w:t xml:space="preserve"> </w:t>
      </w:r>
      <w:r w:rsidRPr="0083173A">
        <w:rPr>
          <w:rFonts w:hint="eastAsia"/>
          <w:sz w:val="24"/>
        </w:rPr>
        <w:t>移行措置補助教材について</w:t>
      </w:r>
    </w:p>
    <w:p w:rsidR="0083173A" w:rsidRDefault="0083173A" w:rsidP="0083173A">
      <w:pPr>
        <w:jc w:val="center"/>
        <w:rPr>
          <w:sz w:val="24"/>
        </w:rPr>
      </w:pPr>
    </w:p>
    <w:p w:rsidR="0083173A" w:rsidRDefault="0083173A" w:rsidP="0083173A">
      <w:pPr>
        <w:ind w:firstLineChars="100" w:firstLine="210"/>
      </w:pPr>
      <w:r w:rsidRPr="00146A7A">
        <w:rPr>
          <w:rFonts w:hint="eastAsia"/>
        </w:rPr>
        <w:t>平素は小社教科書，学習参考書等につきまして格別のご高配をたまわり，厚くお礼申し上げます。</w:t>
      </w:r>
      <w:r>
        <w:rPr>
          <w:rFonts w:hint="eastAsia"/>
        </w:rPr>
        <w:t>このたび，新課程に向けた移行措置に対応する，「</w:t>
      </w:r>
      <w:r>
        <w:rPr>
          <w:rFonts w:hint="eastAsia"/>
        </w:rPr>
        <w:t>2019</w:t>
      </w:r>
      <w:r>
        <w:rPr>
          <w:rFonts w:hint="eastAsia"/>
        </w:rPr>
        <w:t>・</w:t>
      </w:r>
      <w:r>
        <w:rPr>
          <w:rFonts w:hint="eastAsia"/>
        </w:rPr>
        <w:t>2020</w:t>
      </w:r>
      <w:r>
        <w:rPr>
          <w:rFonts w:hint="eastAsia"/>
        </w:rPr>
        <w:t>年度用システム数学１補助教材」を作成いたしましたので，ご活用いただけますと幸いです。</w:t>
      </w:r>
    </w:p>
    <w:p w:rsidR="0083173A" w:rsidRDefault="0083173A" w:rsidP="0083173A">
      <w:pPr>
        <w:ind w:firstLineChars="100" w:firstLine="210"/>
      </w:pPr>
    </w:p>
    <w:p w:rsidR="0083173A" w:rsidRPr="0083173A" w:rsidRDefault="0083173A" w:rsidP="0083173A">
      <w:pPr>
        <w:widowControl/>
        <w:ind w:firstLineChars="100" w:firstLine="210"/>
        <w:jc w:val="left"/>
        <w:rPr>
          <w:rFonts w:asciiTheme="minorEastAsia" w:hAnsiTheme="minorEastAsia" w:cs="ＭＳ Ｐゴシック"/>
          <w:kern w:val="0"/>
          <w:szCs w:val="24"/>
        </w:rPr>
      </w:pPr>
      <w:r>
        <w:rPr>
          <w:rFonts w:asciiTheme="minorEastAsia" w:hAnsiTheme="minorEastAsia" w:cs="ＭＳ Ｐゴシック" w:hint="eastAsia"/>
          <w:kern w:val="0"/>
          <w:szCs w:val="24"/>
        </w:rPr>
        <w:t>弊社教材「システム数学シリーズ」</w:t>
      </w:r>
      <w:r>
        <w:rPr>
          <w:rFonts w:asciiTheme="minorEastAsia" w:hAnsiTheme="minorEastAsia" w:cs="ＭＳ Ｐゴシック"/>
          <w:kern w:val="0"/>
          <w:szCs w:val="24"/>
        </w:rPr>
        <w:t>で</w:t>
      </w:r>
      <w:r>
        <w:rPr>
          <w:rFonts w:asciiTheme="minorEastAsia" w:hAnsiTheme="minorEastAsia" w:cs="ＭＳ Ｐゴシック" w:hint="eastAsia"/>
          <w:kern w:val="0"/>
          <w:szCs w:val="24"/>
        </w:rPr>
        <w:t>移行措置対応が必要な内容</w:t>
      </w:r>
      <w:r w:rsidRPr="0083173A">
        <w:rPr>
          <w:rFonts w:asciiTheme="minorEastAsia" w:hAnsiTheme="minorEastAsia" w:cs="ＭＳ Ｐゴシック"/>
          <w:kern w:val="0"/>
          <w:szCs w:val="24"/>
        </w:rPr>
        <w:t>は，</w:t>
      </w:r>
      <w:r>
        <w:rPr>
          <w:rFonts w:asciiTheme="minorEastAsia" w:hAnsiTheme="minorEastAsia" w:cs="ＭＳ Ｐゴシック" w:hint="eastAsia"/>
          <w:kern w:val="0"/>
          <w:szCs w:val="24"/>
        </w:rPr>
        <w:t>『</w:t>
      </w:r>
      <w:r w:rsidRPr="0083173A">
        <w:rPr>
          <w:rFonts w:asciiTheme="minorEastAsia" w:hAnsiTheme="minorEastAsia" w:cs="ＭＳ Ｐゴシック"/>
          <w:kern w:val="0"/>
          <w:szCs w:val="24"/>
        </w:rPr>
        <w:t>システム数学１</w:t>
      </w:r>
      <w:r>
        <w:rPr>
          <w:rFonts w:asciiTheme="minorEastAsia" w:hAnsiTheme="minorEastAsia" w:cs="ＭＳ Ｐゴシック" w:hint="eastAsia"/>
          <w:kern w:val="0"/>
          <w:szCs w:val="24"/>
        </w:rPr>
        <w:t xml:space="preserve"> </w:t>
      </w:r>
      <w:r>
        <w:rPr>
          <w:rFonts w:asciiTheme="minorEastAsia" w:hAnsiTheme="minorEastAsia" w:cs="ＭＳ Ｐゴシック"/>
          <w:kern w:val="0"/>
          <w:szCs w:val="24"/>
        </w:rPr>
        <w:t>幾何・統計編</w:t>
      </w:r>
      <w:r>
        <w:rPr>
          <w:rFonts w:asciiTheme="minorEastAsia" w:hAnsiTheme="minorEastAsia" w:cs="ＭＳ Ｐゴシック" w:hint="eastAsia"/>
          <w:kern w:val="0"/>
          <w:szCs w:val="24"/>
        </w:rPr>
        <w:t>』</w:t>
      </w:r>
      <w:r w:rsidRPr="0083173A">
        <w:rPr>
          <w:rFonts w:asciiTheme="minorEastAsia" w:hAnsiTheme="minorEastAsia" w:cs="ＭＳ Ｐゴシック"/>
          <w:kern w:val="0"/>
          <w:szCs w:val="24"/>
        </w:rPr>
        <w:t>第５章「資料の活用」における</w:t>
      </w:r>
      <w:r>
        <w:rPr>
          <w:rFonts w:asciiTheme="minorEastAsia" w:hAnsiTheme="minorEastAsia" w:cs="ＭＳ Ｐゴシック" w:hint="eastAsia"/>
          <w:kern w:val="0"/>
          <w:szCs w:val="24"/>
        </w:rPr>
        <w:t>，以下２点でございます。</w:t>
      </w:r>
    </w:p>
    <w:p w:rsidR="0083173A" w:rsidRPr="0083173A" w:rsidRDefault="0083173A" w:rsidP="0083173A">
      <w:pPr>
        <w:widowControl/>
        <w:jc w:val="left"/>
        <w:rPr>
          <w:rFonts w:asciiTheme="minorEastAsia" w:hAnsiTheme="minorEastAsia" w:cs="ＭＳ Ｐゴシック"/>
          <w:kern w:val="0"/>
          <w:szCs w:val="24"/>
        </w:rPr>
      </w:pPr>
      <w:r w:rsidRPr="0083173A">
        <w:rPr>
          <w:rFonts w:asciiTheme="minorEastAsia" w:hAnsiTheme="minorEastAsia" w:cs="ＭＳ Ｐゴシック"/>
          <w:kern w:val="0"/>
          <w:szCs w:val="24"/>
        </w:rPr>
        <w:t xml:space="preserve">　・累積度数</w:t>
      </w:r>
    </w:p>
    <w:p w:rsidR="0083173A" w:rsidRDefault="0083173A" w:rsidP="0083173A">
      <w:pPr>
        <w:widowControl/>
        <w:jc w:val="left"/>
        <w:rPr>
          <w:rFonts w:asciiTheme="minorEastAsia" w:hAnsiTheme="minorEastAsia" w:cs="ＭＳ Ｐゴシック"/>
          <w:kern w:val="0"/>
          <w:szCs w:val="24"/>
        </w:rPr>
      </w:pPr>
      <w:r w:rsidRPr="0083173A">
        <w:rPr>
          <w:rFonts w:asciiTheme="minorEastAsia" w:hAnsiTheme="minorEastAsia" w:cs="ＭＳ Ｐゴシック"/>
          <w:kern w:val="0"/>
          <w:szCs w:val="24"/>
        </w:rPr>
        <w:t xml:space="preserve">　・四分位範囲，箱ひげ図</w:t>
      </w:r>
    </w:p>
    <w:p w:rsidR="0083173A" w:rsidRPr="0083173A" w:rsidRDefault="0083173A" w:rsidP="0083173A">
      <w:pPr>
        <w:widowControl/>
        <w:jc w:val="left"/>
        <w:rPr>
          <w:rFonts w:asciiTheme="minorEastAsia" w:hAnsiTheme="minorEastAsia" w:cs="ＭＳ Ｐゴシック"/>
          <w:kern w:val="0"/>
          <w:szCs w:val="24"/>
        </w:rPr>
      </w:pPr>
      <w:r w:rsidRPr="0083173A">
        <w:rPr>
          <w:rFonts w:asciiTheme="minorEastAsia" w:hAnsiTheme="minorEastAsia" w:cs="ＭＳ Ｐゴシック"/>
          <w:kern w:val="0"/>
          <w:szCs w:val="24"/>
        </w:rPr>
        <w:t xml:space="preserve">　</w:t>
      </w:r>
    </w:p>
    <w:p w:rsidR="0083173A" w:rsidRDefault="0083173A" w:rsidP="0083173A">
      <w:pPr>
        <w:widowControl/>
        <w:ind w:firstLineChars="100" w:firstLine="210"/>
        <w:jc w:val="left"/>
        <w:rPr>
          <w:rFonts w:asciiTheme="minorEastAsia" w:hAnsiTheme="minorEastAsia" w:cs="ＭＳ Ｐゴシック"/>
          <w:kern w:val="0"/>
          <w:szCs w:val="24"/>
        </w:rPr>
      </w:pPr>
      <w:r>
        <w:rPr>
          <w:rFonts w:asciiTheme="minorEastAsia" w:hAnsiTheme="minorEastAsia" w:cs="ＭＳ Ｐゴシック"/>
          <w:kern w:val="0"/>
          <w:szCs w:val="24"/>
        </w:rPr>
        <w:t>また，</w:t>
      </w:r>
      <w:r>
        <w:rPr>
          <w:rFonts w:asciiTheme="minorEastAsia" w:hAnsiTheme="minorEastAsia" w:cs="ＭＳ Ｐゴシック" w:hint="eastAsia"/>
          <w:kern w:val="0"/>
          <w:szCs w:val="24"/>
        </w:rPr>
        <w:t>ダウンロードいただいた</w:t>
      </w:r>
      <w:r w:rsidRPr="0083173A">
        <w:rPr>
          <w:rFonts w:asciiTheme="minorEastAsia" w:hAnsiTheme="minorEastAsia" w:cs="ＭＳ Ｐゴシック"/>
          <w:kern w:val="0"/>
          <w:szCs w:val="24"/>
        </w:rPr>
        <w:t>移行措置</w:t>
      </w:r>
      <w:r>
        <w:rPr>
          <w:rFonts w:asciiTheme="minorEastAsia" w:hAnsiTheme="minorEastAsia" w:cs="ＭＳ Ｐゴシック" w:hint="eastAsia"/>
          <w:kern w:val="0"/>
          <w:szCs w:val="24"/>
        </w:rPr>
        <w:t>補助</w:t>
      </w:r>
      <w:r>
        <w:rPr>
          <w:rFonts w:asciiTheme="minorEastAsia" w:hAnsiTheme="minorEastAsia" w:cs="ＭＳ Ｐゴシック"/>
          <w:kern w:val="0"/>
          <w:szCs w:val="24"/>
        </w:rPr>
        <w:t>教材につ</w:t>
      </w:r>
      <w:r>
        <w:rPr>
          <w:rFonts w:asciiTheme="minorEastAsia" w:hAnsiTheme="minorEastAsia" w:cs="ＭＳ Ｐゴシック" w:hint="eastAsia"/>
          <w:kern w:val="0"/>
          <w:szCs w:val="24"/>
        </w:rPr>
        <w:t>きましては</w:t>
      </w:r>
      <w:r w:rsidRPr="0083173A">
        <w:rPr>
          <w:rFonts w:asciiTheme="minorEastAsia" w:hAnsiTheme="minorEastAsia" w:cs="ＭＳ Ｐゴシック"/>
          <w:kern w:val="0"/>
          <w:szCs w:val="24"/>
        </w:rPr>
        <w:t>，上記「累積度数」「四分位範囲」「箱ひげ図」のみの部分的な</w:t>
      </w:r>
      <w:r>
        <w:rPr>
          <w:rFonts w:asciiTheme="minorEastAsia" w:hAnsiTheme="minorEastAsia" w:cs="ＭＳ Ｐゴシック" w:hint="eastAsia"/>
          <w:kern w:val="0"/>
          <w:szCs w:val="24"/>
        </w:rPr>
        <w:t>内容</w:t>
      </w:r>
      <w:r w:rsidRPr="0083173A">
        <w:rPr>
          <w:rFonts w:asciiTheme="minorEastAsia" w:hAnsiTheme="minorEastAsia" w:cs="ＭＳ Ｐゴシック"/>
          <w:kern w:val="0"/>
          <w:szCs w:val="24"/>
        </w:rPr>
        <w:t>ではなく，第</w:t>
      </w:r>
      <w:r>
        <w:rPr>
          <w:rFonts w:asciiTheme="minorEastAsia" w:hAnsiTheme="minorEastAsia" w:cs="ＭＳ Ｐゴシック" w:hint="eastAsia"/>
          <w:kern w:val="0"/>
          <w:szCs w:val="24"/>
        </w:rPr>
        <w:t>５</w:t>
      </w:r>
      <w:r>
        <w:rPr>
          <w:rFonts w:asciiTheme="minorEastAsia" w:hAnsiTheme="minorEastAsia" w:cs="ＭＳ Ｐゴシック"/>
          <w:kern w:val="0"/>
          <w:szCs w:val="24"/>
        </w:rPr>
        <w:t>章</w:t>
      </w:r>
      <w:r>
        <w:rPr>
          <w:rFonts w:asciiTheme="minorEastAsia" w:hAnsiTheme="minorEastAsia" w:cs="ＭＳ Ｐゴシック" w:hint="eastAsia"/>
          <w:kern w:val="0"/>
          <w:szCs w:val="24"/>
        </w:rPr>
        <w:t>をすべて</w:t>
      </w:r>
      <w:r>
        <w:rPr>
          <w:rFonts w:asciiTheme="minorEastAsia" w:hAnsiTheme="minorEastAsia" w:cs="ＭＳ Ｐゴシック"/>
          <w:kern w:val="0"/>
          <w:szCs w:val="24"/>
        </w:rPr>
        <w:t>差し替えて扱</w:t>
      </w:r>
      <w:r>
        <w:rPr>
          <w:rFonts w:asciiTheme="minorEastAsia" w:hAnsiTheme="minorEastAsia" w:cs="ＭＳ Ｐゴシック" w:hint="eastAsia"/>
          <w:kern w:val="0"/>
          <w:szCs w:val="24"/>
        </w:rPr>
        <w:t>うことが可能です。</w:t>
      </w:r>
    </w:p>
    <w:p w:rsidR="002B3FFE" w:rsidRDefault="002B3FFE" w:rsidP="0083173A">
      <w:pPr>
        <w:widowControl/>
        <w:ind w:firstLineChars="100" w:firstLine="210"/>
        <w:jc w:val="left"/>
        <w:rPr>
          <w:rFonts w:asciiTheme="minorEastAsia" w:hAnsiTheme="minorEastAsia" w:cs="ＭＳ Ｐゴシック"/>
          <w:kern w:val="0"/>
          <w:szCs w:val="24"/>
        </w:rPr>
      </w:pPr>
    </w:p>
    <w:p w:rsidR="002B3FFE" w:rsidRDefault="002B3FFE" w:rsidP="0083173A">
      <w:pPr>
        <w:widowControl/>
        <w:ind w:firstLineChars="100" w:firstLine="210"/>
        <w:jc w:val="left"/>
      </w:pPr>
      <w:r>
        <w:rPr>
          <w:rFonts w:asciiTheme="minorEastAsia" w:hAnsiTheme="minorEastAsia" w:cs="ＭＳ Ｐゴシック" w:hint="eastAsia"/>
          <w:kern w:val="0"/>
          <w:szCs w:val="24"/>
        </w:rPr>
        <w:t>以上を踏まえまして，</w:t>
      </w:r>
      <w:r>
        <w:rPr>
          <w:rFonts w:hint="eastAsia"/>
        </w:rPr>
        <w:t>「</w:t>
      </w:r>
      <w:r>
        <w:rPr>
          <w:rFonts w:hint="eastAsia"/>
        </w:rPr>
        <w:t>2019</w:t>
      </w:r>
      <w:r>
        <w:rPr>
          <w:rFonts w:hint="eastAsia"/>
        </w:rPr>
        <w:t>・</w:t>
      </w:r>
      <w:r>
        <w:rPr>
          <w:rFonts w:hint="eastAsia"/>
        </w:rPr>
        <w:t>2020</w:t>
      </w:r>
      <w:r>
        <w:rPr>
          <w:rFonts w:hint="eastAsia"/>
        </w:rPr>
        <w:t>年度用システム数学１補助教材」</w:t>
      </w:r>
      <w:r w:rsidR="002A4744">
        <w:rPr>
          <w:rFonts w:hint="eastAsia"/>
        </w:rPr>
        <w:t>をご活用いただけますと幸いです。補助教材</w:t>
      </w:r>
      <w:r>
        <w:rPr>
          <w:rFonts w:hint="eastAsia"/>
        </w:rPr>
        <w:t>に関するお問い合わせは，下記のお問い合わせ先にご連絡いただきますようお願いいたします。</w:t>
      </w:r>
    </w:p>
    <w:p w:rsidR="002B3FFE" w:rsidRDefault="002B3FFE" w:rsidP="002B3FFE">
      <w:pPr>
        <w:widowControl/>
        <w:jc w:val="left"/>
      </w:pPr>
    </w:p>
    <w:p w:rsidR="002B3FFE" w:rsidRDefault="002B3FFE" w:rsidP="002B3FFE">
      <w:pPr>
        <w:pStyle w:val="a5"/>
      </w:pPr>
      <w:r>
        <w:rPr>
          <w:rFonts w:hint="eastAsia"/>
        </w:rPr>
        <w:t>以上</w:t>
      </w:r>
    </w:p>
    <w:p w:rsidR="002B3FFE" w:rsidRDefault="002B3FFE" w:rsidP="002B3FFE">
      <w:pPr>
        <w:widowControl/>
        <w:jc w:val="right"/>
        <w:rPr>
          <w:rFonts w:asciiTheme="minorEastAsia" w:hAnsiTheme="minorEastAsia" w:cs="ＭＳ Ｐゴシック"/>
          <w:kern w:val="0"/>
          <w:szCs w:val="24"/>
        </w:rPr>
      </w:pPr>
    </w:p>
    <w:p w:rsidR="002B3FFE" w:rsidRDefault="002B3FFE" w:rsidP="002B3FFE">
      <w:pPr>
        <w:widowControl/>
        <w:jc w:val="left"/>
        <w:rPr>
          <w:rFonts w:asciiTheme="minorEastAsia" w:hAnsiTheme="minorEastAsia" w:cs="ＭＳ Ｐゴシック"/>
          <w:kern w:val="0"/>
          <w:szCs w:val="24"/>
        </w:rPr>
      </w:pPr>
      <w:r>
        <w:rPr>
          <w:rFonts w:asciiTheme="minorEastAsia" w:hAnsiTheme="minorEastAsia" w:cs="ＭＳ Ｐゴシック" w:hint="eastAsia"/>
          <w:kern w:val="0"/>
          <w:szCs w:val="24"/>
        </w:rPr>
        <w:t>【お問い合わせ先】</w:t>
      </w:r>
    </w:p>
    <w:p w:rsidR="002B3FFE" w:rsidRDefault="002B3FFE" w:rsidP="002B3FFE">
      <w:pPr>
        <w:jc w:val="left"/>
      </w:pPr>
      <w:r>
        <w:rPr>
          <w:rFonts w:hint="eastAsia"/>
        </w:rPr>
        <w:t>〒</w:t>
      </w:r>
      <w:r>
        <w:rPr>
          <w:rFonts w:hint="eastAsia"/>
        </w:rPr>
        <w:t>543-0052</w:t>
      </w:r>
      <w:r>
        <w:rPr>
          <w:rFonts w:hint="eastAsia"/>
        </w:rPr>
        <w:t>大阪市天王寺区大道</w:t>
      </w:r>
      <w:r>
        <w:rPr>
          <w:rFonts w:hint="eastAsia"/>
        </w:rPr>
        <w:t>4-3-25</w:t>
      </w:r>
    </w:p>
    <w:p w:rsidR="002B3FFE" w:rsidRDefault="002B3FFE" w:rsidP="002B3FFE">
      <w:pPr>
        <w:jc w:val="left"/>
        <w:rPr>
          <w:sz w:val="22"/>
        </w:rPr>
      </w:pPr>
      <w:r w:rsidRPr="00146A7A">
        <w:rPr>
          <w:rFonts w:hint="eastAsia"/>
          <w:sz w:val="22"/>
        </w:rPr>
        <w:t>株式会社新興出版社啓林館</w:t>
      </w:r>
    </w:p>
    <w:p w:rsidR="002A4744" w:rsidRPr="002B3FFE" w:rsidRDefault="002A4744" w:rsidP="002B3FFE">
      <w:pPr>
        <w:jc w:val="left"/>
        <w:rPr>
          <w:rFonts w:hint="eastAsia"/>
          <w:sz w:val="22"/>
        </w:rPr>
      </w:pPr>
      <w:r>
        <w:rPr>
          <w:rFonts w:hint="eastAsia"/>
          <w:sz w:val="22"/>
        </w:rPr>
        <w:t>事業企画部</w:t>
      </w:r>
      <w:r>
        <w:rPr>
          <w:rFonts w:hint="eastAsia"/>
          <w:sz w:val="22"/>
        </w:rPr>
        <w:t xml:space="preserve"> </w:t>
      </w:r>
      <w:r>
        <w:rPr>
          <w:rFonts w:hint="eastAsia"/>
          <w:sz w:val="22"/>
        </w:rPr>
        <w:t>高校企画課</w:t>
      </w:r>
      <w:bookmarkStart w:id="0" w:name="_GoBack"/>
      <w:bookmarkEnd w:id="0"/>
    </w:p>
    <w:p w:rsidR="002B3FFE" w:rsidRDefault="002B3FFE" w:rsidP="002B3FFE">
      <w:pPr>
        <w:jc w:val="left"/>
      </w:pPr>
      <w:r>
        <w:rPr>
          <w:rFonts w:hint="eastAsia"/>
        </w:rPr>
        <w:t>Tel</w:t>
      </w:r>
      <w:r>
        <w:rPr>
          <w:rFonts w:hint="eastAsia"/>
        </w:rPr>
        <w:t>：</w:t>
      </w:r>
      <w:r>
        <w:rPr>
          <w:rFonts w:hint="eastAsia"/>
        </w:rPr>
        <w:t>06</w:t>
      </w:r>
      <w:r>
        <w:rPr>
          <w:rFonts w:hint="eastAsia"/>
        </w:rPr>
        <w:t>‐</w:t>
      </w:r>
      <w:r>
        <w:rPr>
          <w:rFonts w:hint="eastAsia"/>
        </w:rPr>
        <w:t>6775</w:t>
      </w:r>
      <w:r>
        <w:rPr>
          <w:rFonts w:hint="eastAsia"/>
        </w:rPr>
        <w:t>‐</w:t>
      </w:r>
      <w:r w:rsidR="002A4744">
        <w:rPr>
          <w:rFonts w:hint="eastAsia"/>
        </w:rPr>
        <w:t>6524</w:t>
      </w:r>
    </w:p>
    <w:p w:rsidR="002B3FFE" w:rsidRPr="002B3FFE" w:rsidRDefault="002B3FFE" w:rsidP="002B3FFE">
      <w:pPr>
        <w:widowControl/>
        <w:jc w:val="right"/>
        <w:rPr>
          <w:rFonts w:asciiTheme="minorEastAsia" w:hAnsiTheme="minorEastAsia" w:cs="ＭＳ Ｐゴシック"/>
          <w:kern w:val="0"/>
          <w:szCs w:val="24"/>
        </w:rPr>
      </w:pPr>
    </w:p>
    <w:sectPr w:rsidR="002B3FFE" w:rsidRPr="002B3FF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E10" w:rsidRDefault="003A2E10" w:rsidP="002A4744">
      <w:r>
        <w:separator/>
      </w:r>
    </w:p>
  </w:endnote>
  <w:endnote w:type="continuationSeparator" w:id="0">
    <w:p w:rsidR="003A2E10" w:rsidRDefault="003A2E10" w:rsidP="002A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E10" w:rsidRDefault="003A2E10" w:rsidP="002A4744">
      <w:r>
        <w:separator/>
      </w:r>
    </w:p>
  </w:footnote>
  <w:footnote w:type="continuationSeparator" w:id="0">
    <w:p w:rsidR="003A2E10" w:rsidRDefault="003A2E10" w:rsidP="002A47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73A"/>
    <w:rsid w:val="00131540"/>
    <w:rsid w:val="002A4744"/>
    <w:rsid w:val="002B3FFE"/>
    <w:rsid w:val="003A2E10"/>
    <w:rsid w:val="00430566"/>
    <w:rsid w:val="00831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DF1F95D-BA20-440D-8C24-AA783F91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3173A"/>
  </w:style>
  <w:style w:type="character" w:customStyle="1" w:styleId="a4">
    <w:name w:val="日付 (文字)"/>
    <w:basedOn w:val="a0"/>
    <w:link w:val="a3"/>
    <w:uiPriority w:val="99"/>
    <w:semiHidden/>
    <w:rsid w:val="0083173A"/>
  </w:style>
  <w:style w:type="paragraph" w:styleId="a5">
    <w:name w:val="Closing"/>
    <w:basedOn w:val="a"/>
    <w:link w:val="a6"/>
    <w:uiPriority w:val="99"/>
    <w:unhideWhenUsed/>
    <w:rsid w:val="002B3FFE"/>
    <w:pPr>
      <w:jc w:val="right"/>
    </w:pPr>
  </w:style>
  <w:style w:type="character" w:customStyle="1" w:styleId="a6">
    <w:name w:val="結語 (文字)"/>
    <w:basedOn w:val="a0"/>
    <w:link w:val="a5"/>
    <w:uiPriority w:val="99"/>
    <w:rsid w:val="002B3FFE"/>
  </w:style>
  <w:style w:type="paragraph" w:styleId="a7">
    <w:name w:val="header"/>
    <w:basedOn w:val="a"/>
    <w:link w:val="a8"/>
    <w:uiPriority w:val="99"/>
    <w:unhideWhenUsed/>
    <w:rsid w:val="002A4744"/>
    <w:pPr>
      <w:tabs>
        <w:tab w:val="center" w:pos="4252"/>
        <w:tab w:val="right" w:pos="8504"/>
      </w:tabs>
      <w:snapToGrid w:val="0"/>
    </w:pPr>
  </w:style>
  <w:style w:type="character" w:customStyle="1" w:styleId="a8">
    <w:name w:val="ヘッダー (文字)"/>
    <w:basedOn w:val="a0"/>
    <w:link w:val="a7"/>
    <w:uiPriority w:val="99"/>
    <w:rsid w:val="002A4744"/>
  </w:style>
  <w:style w:type="paragraph" w:styleId="a9">
    <w:name w:val="footer"/>
    <w:basedOn w:val="a"/>
    <w:link w:val="aa"/>
    <w:uiPriority w:val="99"/>
    <w:unhideWhenUsed/>
    <w:rsid w:val="002A4744"/>
    <w:pPr>
      <w:tabs>
        <w:tab w:val="center" w:pos="4252"/>
        <w:tab w:val="right" w:pos="8504"/>
      </w:tabs>
      <w:snapToGrid w:val="0"/>
    </w:pPr>
  </w:style>
  <w:style w:type="character" w:customStyle="1" w:styleId="aa">
    <w:name w:val="フッター (文字)"/>
    <w:basedOn w:val="a0"/>
    <w:link w:val="a9"/>
    <w:uiPriority w:val="99"/>
    <w:rsid w:val="002A4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045053">
      <w:bodyDiv w:val="1"/>
      <w:marLeft w:val="75"/>
      <w:marRight w:val="75"/>
      <w:marTop w:val="75"/>
      <w:marBottom w:val="75"/>
      <w:divBdr>
        <w:top w:val="none" w:sz="0" w:space="0" w:color="auto"/>
        <w:left w:val="none" w:sz="0" w:space="0" w:color="auto"/>
        <w:bottom w:val="none" w:sz="0" w:space="0" w:color="auto"/>
        <w:right w:val="none" w:sz="0" w:space="0" w:color="auto"/>
      </w:divBdr>
      <w:divsChild>
        <w:div w:id="337200329">
          <w:marLeft w:val="0"/>
          <w:marRight w:val="0"/>
          <w:marTop w:val="0"/>
          <w:marBottom w:val="0"/>
          <w:divBdr>
            <w:top w:val="none" w:sz="0" w:space="0" w:color="auto"/>
            <w:left w:val="none" w:sz="0" w:space="0" w:color="auto"/>
            <w:bottom w:val="none" w:sz="0" w:space="0" w:color="auto"/>
            <w:right w:val="none" w:sz="0" w:space="0" w:color="auto"/>
          </w:divBdr>
          <w:divsChild>
            <w:div w:id="2032029449">
              <w:marLeft w:val="0"/>
              <w:marRight w:val="0"/>
              <w:marTop w:val="0"/>
              <w:marBottom w:val="0"/>
              <w:divBdr>
                <w:top w:val="none" w:sz="0" w:space="0" w:color="auto"/>
                <w:left w:val="none" w:sz="0" w:space="0" w:color="auto"/>
                <w:bottom w:val="none" w:sz="0" w:space="0" w:color="auto"/>
                <w:right w:val="none" w:sz="0" w:space="0" w:color="auto"/>
              </w:divBdr>
            </w:div>
            <w:div w:id="907038619">
              <w:marLeft w:val="0"/>
              <w:marRight w:val="0"/>
              <w:marTop w:val="0"/>
              <w:marBottom w:val="0"/>
              <w:divBdr>
                <w:top w:val="none" w:sz="0" w:space="0" w:color="auto"/>
                <w:left w:val="none" w:sz="0" w:space="0" w:color="auto"/>
                <w:bottom w:val="none" w:sz="0" w:space="0" w:color="auto"/>
                <w:right w:val="none" w:sz="0" w:space="0" w:color="auto"/>
              </w:divBdr>
            </w:div>
            <w:div w:id="148985693">
              <w:marLeft w:val="0"/>
              <w:marRight w:val="0"/>
              <w:marTop w:val="0"/>
              <w:marBottom w:val="0"/>
              <w:divBdr>
                <w:top w:val="none" w:sz="0" w:space="0" w:color="auto"/>
                <w:left w:val="none" w:sz="0" w:space="0" w:color="auto"/>
                <w:bottom w:val="none" w:sz="0" w:space="0" w:color="auto"/>
                <w:right w:val="none" w:sz="0" w:space="0" w:color="auto"/>
              </w:divBdr>
            </w:div>
            <w:div w:id="647591228">
              <w:marLeft w:val="0"/>
              <w:marRight w:val="0"/>
              <w:marTop w:val="0"/>
              <w:marBottom w:val="0"/>
              <w:divBdr>
                <w:top w:val="none" w:sz="0" w:space="0" w:color="auto"/>
                <w:left w:val="none" w:sz="0" w:space="0" w:color="auto"/>
                <w:bottom w:val="none" w:sz="0" w:space="0" w:color="auto"/>
                <w:right w:val="none" w:sz="0" w:space="0" w:color="auto"/>
              </w:divBdr>
            </w:div>
            <w:div w:id="862860940">
              <w:marLeft w:val="0"/>
              <w:marRight w:val="0"/>
              <w:marTop w:val="0"/>
              <w:marBottom w:val="0"/>
              <w:divBdr>
                <w:top w:val="none" w:sz="0" w:space="0" w:color="auto"/>
                <w:left w:val="none" w:sz="0" w:space="0" w:color="auto"/>
                <w:bottom w:val="none" w:sz="0" w:space="0" w:color="auto"/>
                <w:right w:val="none" w:sz="0" w:space="0" w:color="auto"/>
              </w:divBdr>
            </w:div>
            <w:div w:id="688138226">
              <w:marLeft w:val="0"/>
              <w:marRight w:val="0"/>
              <w:marTop w:val="0"/>
              <w:marBottom w:val="0"/>
              <w:divBdr>
                <w:top w:val="none" w:sz="0" w:space="0" w:color="auto"/>
                <w:left w:val="none" w:sz="0" w:space="0" w:color="auto"/>
                <w:bottom w:val="none" w:sz="0" w:space="0" w:color="auto"/>
                <w:right w:val="none" w:sz="0" w:space="0" w:color="auto"/>
              </w:divBdr>
            </w:div>
            <w:div w:id="2082362669">
              <w:marLeft w:val="0"/>
              <w:marRight w:val="0"/>
              <w:marTop w:val="0"/>
              <w:marBottom w:val="0"/>
              <w:divBdr>
                <w:top w:val="none" w:sz="0" w:space="0" w:color="auto"/>
                <w:left w:val="none" w:sz="0" w:space="0" w:color="auto"/>
                <w:bottom w:val="none" w:sz="0" w:space="0" w:color="auto"/>
                <w:right w:val="none" w:sz="0" w:space="0" w:color="auto"/>
              </w:divBdr>
            </w:div>
            <w:div w:id="829516190">
              <w:marLeft w:val="0"/>
              <w:marRight w:val="0"/>
              <w:marTop w:val="0"/>
              <w:marBottom w:val="0"/>
              <w:divBdr>
                <w:top w:val="none" w:sz="0" w:space="0" w:color="auto"/>
                <w:left w:val="none" w:sz="0" w:space="0" w:color="auto"/>
                <w:bottom w:val="none" w:sz="0" w:space="0" w:color="auto"/>
                <w:right w:val="none" w:sz="0" w:space="0" w:color="auto"/>
              </w:divBdr>
            </w:div>
            <w:div w:id="163060015">
              <w:marLeft w:val="0"/>
              <w:marRight w:val="0"/>
              <w:marTop w:val="0"/>
              <w:marBottom w:val="0"/>
              <w:divBdr>
                <w:top w:val="none" w:sz="0" w:space="0" w:color="auto"/>
                <w:left w:val="none" w:sz="0" w:space="0" w:color="auto"/>
                <w:bottom w:val="none" w:sz="0" w:space="0" w:color="auto"/>
                <w:right w:val="none" w:sz="0" w:space="0" w:color="auto"/>
              </w:divBdr>
            </w:div>
            <w:div w:id="90318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向井志織</dc:creator>
  <cp:keywords/>
  <dc:description/>
  <cp:lastModifiedBy>向井志織</cp:lastModifiedBy>
  <cp:revision>2</cp:revision>
  <dcterms:created xsi:type="dcterms:W3CDTF">2019-04-09T01:57:00Z</dcterms:created>
  <dcterms:modified xsi:type="dcterms:W3CDTF">2019-04-09T02:35:00Z</dcterms:modified>
</cp:coreProperties>
</file>